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760" w:lineRule="exact"/>
        <w:jc w:val="center"/>
        <w:textAlignment w:val="auto"/>
        <w:rPr>
          <w:rFonts w:hint="eastAsia"/>
        </w:rPr>
      </w:pPr>
      <w:r>
        <w:rPr>
          <w:b w:val="0"/>
          <w:bCs w:val="0"/>
          <w:spacing w:val="20"/>
          <w:w w:val="75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1103630</wp:posOffset>
                </wp:positionV>
                <wp:extent cx="5693410" cy="635"/>
                <wp:effectExtent l="0" t="28575" r="2540" b="469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1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86.9pt;height:0.05pt;width:448.3pt;z-index:251658240;mso-width-relative:page;mso-height-relative:page;" filled="f" stroked="t" coordsize="21600,21600" o:gfxdata="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HcXuZ9QAAAAKAQAADwAAAAAAAAABACAAAAA4AAAAZHJzL2Rvd25yZXYueG1sUEsB&#10;AhQAFAAAAAgAh07iQOve1HLjAQAAogMAAA4AAAAAAAAAAQAgAAAAOQEAAGRycy9lMm9Eb2MueG1s&#10;UEsFBgAAAAAGAAYAWQEAAI4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</w:t>
      </w:r>
      <w:r>
        <w:rPr>
          <w:rFonts w:hint="eastAsia" w:ascii="方正小标宋简体" w:hAnsi="新宋体" w:eastAsia="方正小标宋简体"/>
          <w:b w:val="0"/>
          <w:bCs w:val="0"/>
          <w:color w:val="FF0000"/>
          <w:spacing w:val="20"/>
          <w:w w:val="75"/>
          <w:sz w:val="112"/>
          <w:szCs w:val="112"/>
          <w:lang w:eastAsia="zh-CN"/>
        </w:rPr>
        <w:t>泸县退役军人事务局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泸县退役军人事务局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2022年度部门事中绩效监控报告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县财政局：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按照县财政局“关于开展2022年度县级财政资金绩效运行监控工作的通知”工作安排，开展2022年1月至8月部门预算执行、调整情况以及绩效目标完成和实现情况的绩效监控相关工作。</w:t>
      </w:r>
    </w:p>
    <w:p>
      <w:pPr>
        <w:pStyle w:val="6"/>
        <w:numPr>
          <w:ilvl w:val="0"/>
          <w:numId w:val="1"/>
        </w:numPr>
        <w:spacing w:line="578" w:lineRule="exact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主要职能职责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切实做好退役军人思想政治管理保障等工作，政策法规的组织实施，褒扬彰显退役军人为党、国家和人民牺牲奉献的精神风范和价值导向，负责军队转业干部、复员干部、退休干部、退役士兵的移交安置工作和自主择业退役军人服务管理、待遇保障工作，组织开展退役军人教育培训、优待抚恤等，开展好拥军优属工作，负责烈士及退役军人荣誉奖励、军人公墓维护以及纪念活动等，切实把广大退役军人工作和生活保障好，激励他们为改革发展和社会稳定作出积极贡献。</w:t>
      </w:r>
    </w:p>
    <w:p>
      <w:pPr>
        <w:spacing w:line="578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二、机构基本情况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泸县退役军人事务局是政府组成部门，是行政单位，内设泸县退役军人服务中心。行政机构1个，事业单位1个。</w:t>
      </w:r>
    </w:p>
    <w:p>
      <w:pPr>
        <w:spacing w:line="578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三、预算绩效监控总体情况如下：</w:t>
      </w:r>
    </w:p>
    <w:p>
      <w:pPr>
        <w:spacing w:line="578" w:lineRule="exact"/>
        <w:ind w:firstLine="320" w:firstLineChars="100"/>
        <w:rPr>
          <w:rFonts w:hint="eastAsia"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（一）年度预算安排情况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经费预算</w:t>
      </w:r>
      <w:r>
        <w:rPr>
          <w:rFonts w:ascii="Times New Roman" w:hAnsi="Times New Roman" w:eastAsia="仿宋_GB2312" w:cs="Times New Roman"/>
          <w:sz w:val="32"/>
          <w:szCs w:val="32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35.40万元</w:t>
      </w:r>
      <w:r>
        <w:rPr>
          <w:rFonts w:ascii="Times New Roman" w:hAnsi="Times New Roman" w:eastAsia="仿宋_GB2312" w:cs="Times New Roman"/>
          <w:sz w:val="32"/>
          <w:szCs w:val="32"/>
        </w:rPr>
        <w:t>，是用于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办公经费、会议费、培训费、公务接待、维修（护）费及其他商品服务费</w:t>
      </w:r>
      <w:r>
        <w:rPr>
          <w:rFonts w:ascii="Times New Roman" w:hAnsi="Times New Roman" w:eastAsia="仿宋_GB2312" w:cs="Times New Roman"/>
          <w:sz w:val="32"/>
          <w:szCs w:val="32"/>
        </w:rPr>
        <w:t>支出。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预算9721.83万元</w:t>
      </w:r>
      <w:r>
        <w:rPr>
          <w:rFonts w:ascii="Times New Roman" w:hAnsi="Times New Roman" w:eastAsia="仿宋_GB2312" w:cs="Times New Roman"/>
          <w:sz w:val="32"/>
          <w:szCs w:val="32"/>
        </w:rPr>
        <w:t>，主要包括：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义务兵优待金1789.01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，大学生入伍一次性奖励金和补助金608.90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，烈士纪念设施管理维护171.15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，其他优抚支出5175.70万元，优抚对象医疗保障经费225.20万元，退役士兵自主就业一次性地方补经费（包括市级代管资金）874.60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，军队移交政府的离退休人员安置297.03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，军队移交政府离退休干部管理机构0.90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，企业军转干生活补助304.28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，困难退役军人关爱帮扶基金107.50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，拥军优属167.56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8" w:lineRule="exact"/>
        <w:ind w:firstLine="320" w:firstLineChars="100"/>
        <w:rPr>
          <w:rFonts w:hint="eastAsia"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（二）2022年1-8月执行情况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部门预算2022年1-8月执行情况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2022年1-8月，我单位公用支出16.96万元，为2022年年初预算财政拨款收入35.40万元的47.91%；11个项目资金支出6966.28万元，为财政预算拨款收入9721.83万元的71.66%。</w:t>
      </w:r>
    </w:p>
    <w:p>
      <w:pPr>
        <w:spacing w:line="578" w:lineRule="exact"/>
        <w:ind w:firstLine="320" w:firstLineChars="100"/>
        <w:rPr>
          <w:rFonts w:hint="eastAsia"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（三）部门预算绩效目标1-8月完成情况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公用支出预算安排35.40万元，公用费用已支出16.96万元，完成绩效目标47.91%。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项目支出预算安排9721.83万元，已支付6966.28万元，完成绩效目标71.66%。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1.专项资金县级财政年初预算安排5个项目1780.00万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1-8月根据单位需要追加和调整计11个项目，共计9721.83万元，项目资金财政全部落实到位。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2.项目资金实际使用情况分析。</w:t>
      </w:r>
    </w:p>
    <w:p>
      <w:pPr>
        <w:spacing w:line="578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（1）义务兵优待金经费1789.01万元，其中，年初预算1116.00万元，追加预算673.01万元，主要用于退役义务兵家庭优待，已支付1210.03万元，执行率67.64%。</w:t>
      </w:r>
    </w:p>
    <w:p>
      <w:pPr>
        <w:spacing w:line="578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（2）大学生入伍一次性奖励金和补助金608.90万元，年初未预算，根据需要增加预算608.90万元，主要用于大学生入伍奖励，已支付608.50万元，执行率99.93%。</w:t>
      </w:r>
    </w:p>
    <w:p>
      <w:pPr>
        <w:spacing w:line="578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（3）烈士纪念设施管理维护经费171.15万元，年初预算21.15万元，主要用于烈士纪念设施管理维护和“三年提升行动”经费，已支付20.75万元，执行率12.12%。</w:t>
      </w:r>
    </w:p>
    <w:p>
      <w:pPr>
        <w:spacing w:line="578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（4）其他优抚支出经费5175.70万元，年初预算500.00万元，根据需要增加预算4675.70万元（主要是上级转移支付资金），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主要用于伤残军人抚恤、在乡复员退役军人生活补助、参战涉核人员生活补助、农村籍退役士兵老年生活补助、烈士子女生活补助等，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已支付3720.17万元，执行率71.88%。</w:t>
      </w:r>
    </w:p>
    <w:p>
      <w:pPr>
        <w:spacing w:line="578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（5）优抚对象医疗保障经费225.20万元，年初未预算，根据需要增加预算225.20万元，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主要用于重点优抚对象医疗保障经费，已支付156.60万元，执行率69.54%。</w:t>
      </w:r>
    </w:p>
    <w:p>
      <w:pPr>
        <w:spacing w:line="578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（6）退役士兵自主就业一次性地方补经费874.60万元，年初未预算，根据需要增加预算874.60万元，主要用于退役士兵安置就业补助，已支付650.24万元，执行率74.35%。</w:t>
      </w:r>
    </w:p>
    <w:p>
      <w:pPr>
        <w:spacing w:line="578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（7）军队移交政府的离退休人员安置经费297.03万元，年初未预算，根据需要增加预算297.03万元，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主要用于军队移交政府的离退休人员生活补助，已支付135.18万元，执行率45.51%。</w:t>
      </w:r>
    </w:p>
    <w:p>
      <w:pPr>
        <w:spacing w:line="578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（8）军队移交政府离退休干部管理机构经费0.90万元，年初未预算，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根据需要增加预算0.90万元，主要用于军队移交政府离退休干部管理机构运行经费，已支付0.90万元，执行率100%。</w:t>
      </w:r>
    </w:p>
    <w:p>
      <w:pPr>
        <w:spacing w:line="578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（9）企业军转干生活补助经费304.28万元，其中，年初预算102.85万元，追加预算201.43万元，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主要用于企业军转干生活补助和活动经费，已支付201.73万元，执行率66.30%。 </w:t>
      </w:r>
    </w:p>
    <w:p>
      <w:pPr>
        <w:spacing w:line="578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（10）困难退役军人关爱帮扶基金经费107.50万元，年初未预算，根据需要增加预算107.50万元，主要用于困难退役军人生活、医疗补助，已支付103.00万元，执行率95.81%。</w:t>
      </w:r>
    </w:p>
    <w:p>
      <w:pPr>
        <w:spacing w:line="578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（11）拥军优属经费167.56万元，其中，年初预算40.00万元，根据需要追加预算127.56万元，主要用于春节、“八一”建军节慰问烈属、重点优抚对象、伤残军人、边防官兵家属等，已支付159.18万元，执行率95.00%。</w:t>
      </w:r>
    </w:p>
    <w:p>
      <w:pPr>
        <w:spacing w:line="578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总体而言，我局预算绩效目标任务稳步推进，认真履行，切实做好我县退役军人保障事业工作。</w:t>
      </w:r>
    </w:p>
    <w:p>
      <w:pPr>
        <w:spacing w:line="578" w:lineRule="exact"/>
        <w:ind w:firstLine="640" w:firstLineChars="20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 </w:t>
      </w:r>
      <w:r>
        <w:rPr>
          <w:rFonts w:hint="eastAsia" w:ascii="黑体" w:hAnsi="Times New Roman" w:eastAsia="黑体" w:cs="Times New Roman"/>
          <w:sz w:val="32"/>
          <w:szCs w:val="32"/>
        </w:rPr>
        <w:t>四、运行监控分析</w:t>
      </w:r>
    </w:p>
    <w:p>
      <w:pPr>
        <w:spacing w:line="578" w:lineRule="exact"/>
        <w:ind w:firstLine="320" w:firstLineChars="100"/>
        <w:rPr>
          <w:rFonts w:hint="eastAsia"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（一）全年部门预算预计执行情况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我单位</w:t>
      </w:r>
      <w:r>
        <w:rPr>
          <w:rFonts w:ascii="Times New Roman" w:hAnsi="Times New Roman" w:eastAsia="仿宋_GB2312" w:cs="Times New Roman"/>
          <w:sz w:val="32"/>
          <w:szCs w:val="32"/>
        </w:rPr>
        <w:t>年初预算收入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1992.15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（其中基本支出212.15万元，项目支出1780.00万元），</w:t>
      </w:r>
      <w:r>
        <w:rPr>
          <w:rFonts w:ascii="Times New Roman" w:hAnsi="Times New Roman" w:eastAsia="仿宋_GB2312" w:cs="Times New Roman"/>
          <w:sz w:val="32"/>
          <w:szCs w:val="32"/>
        </w:rPr>
        <w:t>全年预计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总支出</w:t>
      </w:r>
      <w:r>
        <w:rPr>
          <w:rFonts w:ascii="Times New Roman" w:hAnsi="Times New Roman" w:eastAsia="仿宋_GB2312" w:cs="Times New Roman"/>
          <w:sz w:val="32"/>
          <w:szCs w:val="32"/>
        </w:rPr>
        <w:t>执行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9986.62</w:t>
      </w:r>
      <w:r>
        <w:rPr>
          <w:rFonts w:ascii="Times New Roman" w:hAnsi="Times New Roman" w:eastAsia="仿宋_GB2312" w:cs="Times New Roman"/>
          <w:sz w:val="32"/>
          <w:szCs w:val="32"/>
        </w:rPr>
        <w:t>万元,执行率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</w:t>
      </w:r>
      <w:r>
        <w:rPr>
          <w:rFonts w:ascii="Times New Roman" w:hAnsi="Times New Roman" w:eastAsia="仿宋_GB2312" w:cs="Times New Roman"/>
          <w:sz w:val="32"/>
          <w:szCs w:val="32"/>
        </w:rPr>
        <w:t>达到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501.30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一般性财政拨款支出预计执行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9986.62</w:t>
      </w:r>
      <w:r>
        <w:rPr>
          <w:rFonts w:ascii="Times New Roman" w:hAnsi="Times New Roman" w:eastAsia="仿宋_GB2312" w:cs="Times New Roman"/>
          <w:sz w:val="32"/>
          <w:szCs w:val="32"/>
        </w:rPr>
        <w:t>万元,执行率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</w:t>
      </w:r>
      <w:r>
        <w:rPr>
          <w:rFonts w:ascii="Times New Roman" w:hAnsi="Times New Roman" w:eastAsia="仿宋_GB2312" w:cs="Times New Roman"/>
          <w:sz w:val="32"/>
          <w:szCs w:val="32"/>
        </w:rPr>
        <w:t>达到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501.30</w:t>
      </w:r>
      <w:r>
        <w:rPr>
          <w:rFonts w:ascii="Times New Roman" w:hAnsi="Times New Roman" w:eastAsia="仿宋_GB2312" w:cs="Times New Roman"/>
          <w:sz w:val="32"/>
          <w:szCs w:val="32"/>
        </w:rPr>
        <w:t>%。其中：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基本支出预计执行264.79万元，执行率达到124.81%；项目支出预计执行9721.83万元，执行率达到546.17%，</w:t>
      </w:r>
      <w:r>
        <w:rPr>
          <w:rFonts w:ascii="Times New Roman" w:hAnsi="Times New Roman" w:eastAsia="仿宋_GB2312" w:cs="Times New Roman"/>
          <w:sz w:val="32"/>
          <w:szCs w:val="32"/>
        </w:rPr>
        <w:t>包括事中新增项目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事业支出预计执行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50.67</w:t>
      </w:r>
      <w:r>
        <w:rPr>
          <w:rFonts w:ascii="Times New Roman" w:hAnsi="Times New Roman" w:eastAsia="仿宋_GB2312" w:cs="Times New Roman"/>
          <w:sz w:val="32"/>
          <w:szCs w:val="32"/>
        </w:rPr>
        <w:t>元，执行率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%；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其他支出预计执行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元，执行率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%；</w:t>
      </w:r>
    </w:p>
    <w:p>
      <w:pPr>
        <w:spacing w:line="578" w:lineRule="exact"/>
        <w:ind w:firstLine="320" w:firstLineChars="100"/>
        <w:rPr>
          <w:rFonts w:hint="eastAsia"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（二）全年绩效目标预计完成情况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公用支出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预算安排35.40万元，公用经费已支出16.96万元，预计年终完成绩效目标100%。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预算安排9721.83万元，已支付6966.28万元，预计年终完成绩效目标100%。主要专项资金预计完成情况：</w:t>
      </w:r>
    </w:p>
    <w:p>
      <w:pPr>
        <w:spacing w:line="578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义务兵优待金经费1789.01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，其中，年初预算1116.00万元，追加预算673.01万元，主要用于退役义务兵家庭优待，已支付1210.03万元，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预计年终完成绩效目标100%。</w:t>
      </w:r>
    </w:p>
    <w:p>
      <w:pPr>
        <w:spacing w:line="578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（2）大学生入伍一次性奖励金和补助金608.90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，年初未预算，根据需要增加预算608.90万元，主要用于大学生入伍奖励，已支付608.50万元，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预计年终完成绩效目标100%。</w:t>
      </w:r>
    </w:p>
    <w:p>
      <w:pPr>
        <w:spacing w:line="578" w:lineRule="exact"/>
        <w:ind w:firstLine="320" w:firstLineChars="1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（3）烈士纪念设施管理维护经费171.15万元，年初预算21.15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，主要用于烈士纪念设施管理维护和“三年提升行动”经费，已支付20.75万元，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预计年终完成绩效目标100%。</w:t>
      </w:r>
    </w:p>
    <w:p>
      <w:pPr>
        <w:spacing w:line="578" w:lineRule="exact"/>
        <w:ind w:firstLine="320" w:firstLineChars="1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（4）其他优抚支出经费5175.70万元，年初预算500.00万元，根据需要增加预算4675.70万元（主要是上级转移支付资金），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主要用于伤残军人抚恤、在乡复员退役军人生活补助、参战涉核人员生活补助、农村籍退役士兵老年生活补助、烈士子女生活补助等，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已支付3720.17万元，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预计年终完成绩效目标100%。</w:t>
      </w:r>
    </w:p>
    <w:p>
      <w:pPr>
        <w:spacing w:line="578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（5）优抚对象医疗保障经费225.20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，年初未预算，根据需要增加预算225.20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主要用于重点优抚对象医疗保障经费，已支付156.60万元，预计年终完成绩效目标100%。</w:t>
      </w:r>
    </w:p>
    <w:p>
      <w:pPr>
        <w:spacing w:line="578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（6）退役士兵自主就业一次性地方补经费874.60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，年初未预算，根据需要增加预算874.60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，主要用于退役士兵安置就业补助，已支付650.240万元，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预计年终完成绩效目标100%。</w:t>
      </w:r>
    </w:p>
    <w:p>
      <w:pPr>
        <w:spacing w:line="578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（7）军队移交政府的离退休人员安置经费297.03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，年初未预算，根据需要增加预算297.03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主要用于军队移交政府的离退休人员生活补助，已支付135.18万元，预计年终完成绩效目标100%。</w:t>
      </w:r>
    </w:p>
    <w:p>
      <w:pPr>
        <w:spacing w:line="578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（8）军队移交政府离退休干部管理机构经费0.90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，年初未预算，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根据需要增加预算0.90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，主要用于军队移交政府离退休干部管理机构运行经费，已支付0.90万元，预计年终完成绩效目标100%。</w:t>
      </w:r>
    </w:p>
    <w:p>
      <w:pPr>
        <w:spacing w:line="578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（9）企业军转干生活补助经费304.28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，其中，年初预算102.85万元，追加预算201.43万元，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主要用于企业军转干生活补助和活动经费，已支付201.73万元，预计年终完成绩效目标100%。</w:t>
      </w:r>
    </w:p>
    <w:p>
      <w:pPr>
        <w:spacing w:line="578" w:lineRule="exact"/>
        <w:ind w:firstLine="320" w:firstLineChars="1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（10）困难退役军人关爱帮扶基金经费107.50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，年初未预算，根据需要增加预算107.50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，主要用于困难退役军人生活、医疗补助，已支付103.00万元，预计年终完成绩效目标100%。</w:t>
      </w:r>
    </w:p>
    <w:p>
      <w:pPr>
        <w:spacing w:line="578" w:lineRule="exact"/>
        <w:ind w:firstLine="320" w:firstLineChars="1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（11）拥军优属经费167.56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，其中，年初预算40.00万元，根据需要追加预算127.56万元，主要用于春节、“八一”建军节慰问烈属、重点优抚对象、伤残军人、边防官兵家属等，已支付159.18万元，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预计年终完成绩效目标100%。</w:t>
      </w:r>
    </w:p>
    <w:p>
      <w:pPr>
        <w:pStyle w:val="2"/>
      </w:pP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附件：2022年预算项目绩效运行监控分析表</w:t>
      </w:r>
    </w:p>
    <w:p>
      <w:pPr>
        <w:spacing w:line="578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           </w:t>
      </w:r>
    </w:p>
    <w:p>
      <w:pPr>
        <w:pStyle w:val="2"/>
      </w:pPr>
    </w:p>
    <w:p>
      <w:pPr>
        <w:spacing w:line="578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泸县退役军人事务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spacing w:line="578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               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年9月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                            </w:t>
      </w:r>
      <w:r>
        <w:rPr>
          <w:rFonts w:hint="eastAsia" w:ascii="方正仿宋简体" w:hAnsi="方正仿宋简体" w:eastAsia="方正仿宋简体"/>
          <w:sz w:val="30"/>
          <w:szCs w:val="30"/>
        </w:rPr>
        <w:t xml:space="preserve"> </w:t>
      </w:r>
      <w:r>
        <w:rPr>
          <w:rFonts w:hint="eastAsia" w:ascii="方正仿宋简体" w:hAnsi="方正仿宋简体" w:eastAsia="方正仿宋简体"/>
          <w:sz w:val="30"/>
          <w:szCs w:val="30"/>
          <w:lang w:val="en-US" w:eastAsia="zh-CN"/>
        </w:rPr>
        <w:t xml:space="preserve"> </w:t>
      </w:r>
    </w:p>
    <w:p>
      <w:pPr>
        <w:ind w:firstLine="600"/>
        <w:rPr>
          <w:rFonts w:hint="eastAsia" w:ascii="方正仿宋简体" w:hAnsi="方正仿宋简体" w:eastAsia="方正仿宋简体"/>
          <w:sz w:val="30"/>
          <w:szCs w:val="30"/>
        </w:rPr>
      </w:pPr>
    </w:p>
    <w:p>
      <w:pPr>
        <w:ind w:firstLine="600"/>
        <w:rPr>
          <w:rFonts w:hint="eastAsia" w:ascii="方正仿宋简体" w:hAnsi="方正仿宋简体" w:eastAsia="方正仿宋简体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Lohit Tamil Classical">
    <w:panose1 w:val="020B0600000000000000"/>
    <w:charset w:val="00"/>
    <w:family w:val="auto"/>
    <w:pitch w:val="default"/>
    <w:sig w:usb0="80108003" w:usb1="00002042" w:usb2="00000000" w:usb3="00000000" w:csb0="00000001" w:csb1="00000000"/>
  </w:font>
  <w:font w:name="MathJax_Script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Nakula">
    <w:panose1 w:val="00000400000000000000"/>
    <w:charset w:val="00"/>
    <w:family w:val="auto"/>
    <w:pitch w:val="default"/>
    <w:sig w:usb0="A0008207" w:usb1="00000000" w:usb2="00000000" w:usb3="00000000" w:csb0="00000045" w:csb1="00000000"/>
  </w:font>
  <w:font w:name="Noto Sans Armenian">
    <w:panose1 w:val="020B0502040504020204"/>
    <w:charset w:val="00"/>
    <w:family w:val="auto"/>
    <w:pitch w:val="default"/>
    <w:sig w:usb0="000004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178BB"/>
    <w:multiLevelType w:val="multilevel"/>
    <w:tmpl w:val="73D178BB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C8"/>
    <w:rsid w:val="00325049"/>
    <w:rsid w:val="00384E65"/>
    <w:rsid w:val="004D7E62"/>
    <w:rsid w:val="00505467"/>
    <w:rsid w:val="005963C8"/>
    <w:rsid w:val="00623CF3"/>
    <w:rsid w:val="0085742A"/>
    <w:rsid w:val="00883559"/>
    <w:rsid w:val="00892E9F"/>
    <w:rsid w:val="009140A7"/>
    <w:rsid w:val="00A7256F"/>
    <w:rsid w:val="00AA0A25"/>
    <w:rsid w:val="00AC61ED"/>
    <w:rsid w:val="00B11B5F"/>
    <w:rsid w:val="00B536A7"/>
    <w:rsid w:val="00BB0D7E"/>
    <w:rsid w:val="00BC24F9"/>
    <w:rsid w:val="00C10DED"/>
    <w:rsid w:val="00DE1057"/>
    <w:rsid w:val="00DF3617"/>
    <w:rsid w:val="00F2328F"/>
    <w:rsid w:val="00F328E9"/>
    <w:rsid w:val="00FA0884"/>
    <w:rsid w:val="4BC460AB"/>
    <w:rsid w:val="567EA759"/>
    <w:rsid w:val="5766FFE7"/>
    <w:rsid w:val="5DBE9DB1"/>
    <w:rsid w:val="6E7C5B3F"/>
    <w:rsid w:val="7B972F80"/>
    <w:rsid w:val="7ED9EE22"/>
    <w:rsid w:val="EDFF492B"/>
    <w:rsid w:val="EF7FB957"/>
    <w:rsid w:val="F7E7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554</Characters>
  <Lines>4</Lines>
  <Paragraphs>1</Paragraphs>
  <TotalTime>12</TotalTime>
  <ScaleCrop>false</ScaleCrop>
  <LinksUpToDate>false</LinksUpToDate>
  <CharactersWithSpaces>644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2022-05-24T17:08:00Z</dcterms:created>
  <dc:creator>KK</dc:creator>
  <cp:lastModifiedBy>greatwall</cp:lastModifiedBy>
  <cp:lastPrinted>2022-09-26T15:56:25Z</cp:lastPrinted>
  <dcterms:modified xsi:type="dcterms:W3CDTF">2022-09-26T15:57:15Z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1724A0E64DF74D0FB89A346A68396FA9</vt:lpwstr>
  </property>
</Properties>
</file>